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55DED" w14:textId="548605F9" w:rsidR="0004544A" w:rsidRPr="00C809AC" w:rsidRDefault="005551BB" w:rsidP="0004544A">
      <w:pPr>
        <w:pStyle w:val="2"/>
        <w:spacing w:before="120" w:after="120"/>
        <w:jc w:val="center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ЭКОНОМИЧЕСКИЕ ОСНОВЫ ВОДНОГО СОТРУДНИЧЕСТВА В ЦЕНТРАЛЬНОЙ АЗИИ</w:t>
      </w:r>
      <w:r w:rsidR="0004544A" w:rsidRPr="00C809AC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</w:p>
    <w:p w14:paraId="0B8B2BE0" w14:textId="77777777" w:rsidR="005551BB" w:rsidRDefault="0004544A" w:rsidP="0004544A">
      <w:pPr>
        <w:spacing w:before="120" w:after="12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C809AC">
        <w:rPr>
          <w:rFonts w:ascii="Times New Roman" w:hAnsi="Times New Roman"/>
          <w:b/>
          <w:sz w:val="32"/>
          <w:szCs w:val="32"/>
        </w:rPr>
        <w:t>Султон</w:t>
      </w:r>
      <w:proofErr w:type="spellEnd"/>
      <w:r w:rsidRPr="00C809A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C809AC">
        <w:rPr>
          <w:rFonts w:ascii="Times New Roman" w:hAnsi="Times New Roman"/>
          <w:b/>
          <w:sz w:val="32"/>
          <w:szCs w:val="32"/>
        </w:rPr>
        <w:t>Рахимзода</w:t>
      </w:r>
      <w:proofErr w:type="spellEnd"/>
      <w:r w:rsidRPr="00C809AC">
        <w:rPr>
          <w:rFonts w:ascii="Times New Roman" w:hAnsi="Times New Roman"/>
          <w:b/>
          <w:sz w:val="32"/>
          <w:szCs w:val="32"/>
        </w:rPr>
        <w:t>, Председател</w:t>
      </w:r>
      <w:r w:rsidR="005551BB">
        <w:rPr>
          <w:rFonts w:ascii="Times New Roman" w:hAnsi="Times New Roman"/>
          <w:b/>
          <w:sz w:val="32"/>
          <w:szCs w:val="32"/>
        </w:rPr>
        <w:t>ь</w:t>
      </w:r>
      <w:r w:rsidRPr="00C809AC">
        <w:rPr>
          <w:rFonts w:ascii="Times New Roman" w:hAnsi="Times New Roman"/>
          <w:b/>
          <w:sz w:val="32"/>
          <w:szCs w:val="32"/>
        </w:rPr>
        <w:t xml:space="preserve"> Испол</w:t>
      </w:r>
      <w:r w:rsidR="005551BB">
        <w:rPr>
          <w:rFonts w:ascii="Times New Roman" w:hAnsi="Times New Roman"/>
          <w:b/>
          <w:sz w:val="32"/>
          <w:szCs w:val="32"/>
        </w:rPr>
        <w:t xml:space="preserve">кома МФСА </w:t>
      </w:r>
    </w:p>
    <w:p w14:paraId="53D12330" w14:textId="327E97FC" w:rsidR="0004544A" w:rsidRPr="00C809AC" w:rsidRDefault="005551BB" w:rsidP="005551BB">
      <w:pPr>
        <w:spacing w:before="120" w:after="1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Вебинар: «</w:t>
      </w:r>
      <w:r w:rsidRPr="005551BB">
        <w:rPr>
          <w:rFonts w:ascii="Times New Roman" w:hAnsi="Times New Roman"/>
          <w:b/>
          <w:sz w:val="32"/>
          <w:szCs w:val="32"/>
        </w:rPr>
        <w:t>Определение экономических основ регионального сотрудничества 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5551BB">
        <w:rPr>
          <w:rFonts w:ascii="Times New Roman" w:hAnsi="Times New Roman"/>
          <w:b/>
          <w:sz w:val="32"/>
          <w:szCs w:val="32"/>
        </w:rPr>
        <w:t>области водных ресурсов в Центральной Азии</w:t>
      </w:r>
      <w:r>
        <w:rPr>
          <w:rFonts w:ascii="Times New Roman" w:hAnsi="Times New Roman"/>
          <w:b/>
          <w:sz w:val="32"/>
          <w:szCs w:val="32"/>
        </w:rPr>
        <w:t xml:space="preserve">» </w:t>
      </w:r>
      <w:r w:rsidR="0004544A" w:rsidRPr="00C809AC"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 xml:space="preserve">15 апреля 2021г., </w:t>
      </w:r>
      <w:r w:rsidR="0004544A" w:rsidRPr="00C809AC">
        <w:rPr>
          <w:rFonts w:ascii="Times New Roman" w:hAnsi="Times New Roman"/>
          <w:b/>
          <w:sz w:val="32"/>
          <w:szCs w:val="32"/>
        </w:rPr>
        <w:t>онлайн)</w:t>
      </w:r>
    </w:p>
    <w:p w14:paraId="3DD9E85B" w14:textId="77777777" w:rsidR="005551BB" w:rsidRDefault="005551BB" w:rsidP="005551BB">
      <w:pPr>
        <w:pStyle w:val="a4"/>
        <w:spacing w:before="120" w:after="120"/>
        <w:rPr>
          <w:rFonts w:ascii="Times New Roman" w:hAnsi="Times New Roman" w:cs="Times New Roman"/>
          <w:b/>
          <w:i/>
          <w:sz w:val="32"/>
          <w:szCs w:val="32"/>
        </w:rPr>
      </w:pPr>
    </w:p>
    <w:p w14:paraId="12E991DF" w14:textId="1F2FD6D7" w:rsidR="005551BB" w:rsidRPr="00C809AC" w:rsidRDefault="005551BB" w:rsidP="005551BB">
      <w:pPr>
        <w:pStyle w:val="a4"/>
        <w:spacing w:before="120" w:after="120"/>
        <w:rPr>
          <w:rFonts w:ascii="Times New Roman" w:hAnsi="Times New Roman" w:cs="Times New Roman"/>
          <w:b/>
          <w:i/>
          <w:sz w:val="32"/>
          <w:szCs w:val="32"/>
        </w:rPr>
      </w:pPr>
      <w:r w:rsidRPr="00C809AC">
        <w:rPr>
          <w:rFonts w:ascii="Times New Roman" w:hAnsi="Times New Roman" w:cs="Times New Roman"/>
          <w:b/>
          <w:i/>
          <w:sz w:val="32"/>
          <w:szCs w:val="32"/>
        </w:rPr>
        <w:t>Уважаем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ый </w:t>
      </w:r>
      <w:r w:rsidRPr="00C809AC">
        <w:rPr>
          <w:rFonts w:ascii="Times New Roman" w:hAnsi="Times New Roman" w:cs="Times New Roman"/>
          <w:b/>
          <w:i/>
          <w:sz w:val="32"/>
          <w:szCs w:val="32"/>
        </w:rPr>
        <w:t>г-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н Ги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Бонвин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, Специальный </w:t>
      </w:r>
      <w:r w:rsidRPr="00C809AC">
        <w:rPr>
          <w:rFonts w:ascii="Times New Roman" w:hAnsi="Times New Roman" w:cs="Times New Roman"/>
          <w:b/>
          <w:i/>
          <w:sz w:val="32"/>
          <w:szCs w:val="32"/>
        </w:rPr>
        <w:t>по</w:t>
      </w:r>
      <w:r>
        <w:rPr>
          <w:rFonts w:ascii="Times New Roman" w:hAnsi="Times New Roman" w:cs="Times New Roman"/>
          <w:b/>
          <w:i/>
          <w:sz w:val="32"/>
          <w:szCs w:val="32"/>
        </w:rPr>
        <w:t>сланник Швейцарии по воде в</w:t>
      </w:r>
      <w:r w:rsidRPr="00C809AC">
        <w:rPr>
          <w:rFonts w:ascii="Times New Roman" w:hAnsi="Times New Roman" w:cs="Times New Roman"/>
          <w:b/>
          <w:i/>
          <w:sz w:val="32"/>
          <w:szCs w:val="32"/>
        </w:rPr>
        <w:t xml:space="preserve"> Центральной Азии, </w:t>
      </w:r>
    </w:p>
    <w:p w14:paraId="4E5F2E14" w14:textId="44E5B63D" w:rsidR="005551BB" w:rsidRPr="00C809AC" w:rsidRDefault="005551BB" w:rsidP="005551BB">
      <w:pPr>
        <w:pStyle w:val="a4"/>
        <w:spacing w:before="120" w:after="1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809AC">
        <w:rPr>
          <w:rFonts w:ascii="Times New Roman" w:hAnsi="Times New Roman" w:cs="Times New Roman"/>
          <w:b/>
          <w:i/>
          <w:sz w:val="32"/>
          <w:szCs w:val="32"/>
        </w:rPr>
        <w:t xml:space="preserve">Уважаемые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участники вебинара, </w:t>
      </w:r>
      <w:r w:rsidRPr="00C809AC">
        <w:rPr>
          <w:rFonts w:ascii="Times New Roman" w:hAnsi="Times New Roman" w:cs="Times New Roman"/>
          <w:b/>
          <w:i/>
          <w:sz w:val="32"/>
          <w:szCs w:val="32"/>
        </w:rPr>
        <w:t>Дамы и господа,</w:t>
      </w:r>
    </w:p>
    <w:p w14:paraId="46CF17E4" w14:textId="5E5747D3" w:rsidR="005551BB" w:rsidRDefault="005551BB" w:rsidP="005551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Позвольте</w:t>
      </w:r>
      <w:r w:rsidRPr="00C809AC">
        <w:rPr>
          <w:rFonts w:ascii="Times New Roman" w:hAnsi="Times New Roman" w:cs="Times New Roman"/>
          <w:sz w:val="32"/>
          <w:szCs w:val="32"/>
        </w:rPr>
        <w:t xml:space="preserve"> приветствовать всех Вас на </w:t>
      </w:r>
      <w:r>
        <w:rPr>
          <w:rFonts w:ascii="Times New Roman" w:hAnsi="Times New Roman" w:cs="Times New Roman"/>
          <w:sz w:val="32"/>
          <w:szCs w:val="32"/>
        </w:rPr>
        <w:t xml:space="preserve">этой </w:t>
      </w:r>
      <w:r w:rsidRPr="00C809AC">
        <w:rPr>
          <w:rFonts w:ascii="Times New Roman" w:hAnsi="Times New Roman" w:cs="Times New Roman"/>
          <w:sz w:val="32"/>
          <w:szCs w:val="32"/>
        </w:rPr>
        <w:t xml:space="preserve">встрече 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C809AC">
        <w:rPr>
          <w:rFonts w:ascii="Times New Roman" w:hAnsi="Times New Roman" w:cs="Times New Roman"/>
          <w:sz w:val="32"/>
          <w:szCs w:val="32"/>
        </w:rPr>
        <w:t xml:space="preserve"> поблагодарить </w:t>
      </w:r>
      <w:r>
        <w:rPr>
          <w:rFonts w:ascii="Times New Roman" w:hAnsi="Times New Roman" w:cs="Times New Roman"/>
          <w:sz w:val="32"/>
          <w:szCs w:val="32"/>
        </w:rPr>
        <w:t>организаторов за приглашение и предоставленную возможность выступить на этом мероприятии в качестве основного докладчика.</w:t>
      </w:r>
    </w:p>
    <w:p w14:paraId="556B637C" w14:textId="0444B76F" w:rsidR="005551BB" w:rsidRDefault="005551BB" w:rsidP="005551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 сегодняшнего вебинара, безусловно, очень важная и требует особого внимания, поскольку ее детальное рассмотрение и принятие во внимание может реально послужить важным посылом для решения многих проблем не только водного, но и других секторов, таких как энергетика, сельское хозяйство, окружающая среда и </w:t>
      </w:r>
      <w:r w:rsidR="006E7649">
        <w:rPr>
          <w:rFonts w:ascii="Times New Roman" w:hAnsi="Times New Roman" w:cs="Times New Roman"/>
          <w:sz w:val="32"/>
          <w:szCs w:val="32"/>
        </w:rPr>
        <w:t>т.д. Наравне с этим, на мой взгляд приоритетность экономических выгод от водного сотрудничества может сыграть и ключевую роль в интеграционных процессах нашего региона.</w:t>
      </w:r>
    </w:p>
    <w:p w14:paraId="579A0200" w14:textId="22D12CE0" w:rsidR="006E7649" w:rsidRDefault="0033610A" w:rsidP="005551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сожалению, мы потеряли много времени с момента приобретения независимости на выстраивание политики самодостаточности и </w:t>
      </w:r>
      <w:r w:rsidR="00B848DF">
        <w:rPr>
          <w:rFonts w:ascii="Times New Roman" w:hAnsi="Times New Roman" w:cs="Times New Roman"/>
          <w:sz w:val="32"/>
          <w:szCs w:val="32"/>
        </w:rPr>
        <w:t xml:space="preserve">самообеспеченности </w:t>
      </w:r>
      <w:r>
        <w:rPr>
          <w:rFonts w:ascii="Times New Roman" w:hAnsi="Times New Roman" w:cs="Times New Roman"/>
          <w:sz w:val="32"/>
          <w:szCs w:val="32"/>
        </w:rPr>
        <w:t xml:space="preserve">практически во всех направлениях.   </w:t>
      </w:r>
    </w:p>
    <w:p w14:paraId="4EA09CB4" w14:textId="4968A560" w:rsidR="00EB3611" w:rsidRDefault="00DF2C3A" w:rsidP="00B848D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этих целях за эти годы были потрачены м</w:t>
      </w:r>
      <w:r w:rsidR="00B848DF">
        <w:rPr>
          <w:rFonts w:ascii="Times New Roman" w:hAnsi="Times New Roman" w:cs="Times New Roman"/>
          <w:sz w:val="32"/>
          <w:szCs w:val="32"/>
        </w:rPr>
        <w:t>иллиарды долларов США на строительство новых электростанций, линий электропередач, транспортных коридоров.</w:t>
      </w:r>
      <w:r w:rsidR="00EB3611">
        <w:rPr>
          <w:rFonts w:ascii="Times New Roman" w:hAnsi="Times New Roman" w:cs="Times New Roman"/>
          <w:sz w:val="32"/>
          <w:szCs w:val="32"/>
        </w:rPr>
        <w:t xml:space="preserve"> Были внесены даже изменения в структуре посевов сельскохозяйственных культур, чтобы обеспечить продовольственную безопасность.</w:t>
      </w:r>
      <w:r w:rsidR="00725F2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C7AB126" w14:textId="0498FF2A" w:rsidR="00B848DF" w:rsidRDefault="00B848DF" w:rsidP="00B848D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в конечном итоге, все мы понимаем, что абсолютной независимости по всем этим вопросам невозможно достичь. </w:t>
      </w:r>
      <w:r w:rsidR="00EB3611">
        <w:rPr>
          <w:rFonts w:ascii="Times New Roman" w:hAnsi="Times New Roman" w:cs="Times New Roman"/>
          <w:sz w:val="32"/>
          <w:szCs w:val="32"/>
        </w:rPr>
        <w:t>С</w:t>
      </w:r>
      <w:r w:rsidR="00EB3611" w:rsidRPr="009C26CD">
        <w:rPr>
          <w:rFonts w:ascii="Times New Roman" w:hAnsi="Times New Roman" w:cs="Times New Roman"/>
          <w:sz w:val="32"/>
          <w:szCs w:val="32"/>
        </w:rPr>
        <w:t>траны региона во многом взаимосвязаны различной инфраструктурой – транспортной, энергетической, торговой и т.д.</w:t>
      </w:r>
      <w:r w:rsidR="00EB3611">
        <w:rPr>
          <w:rFonts w:ascii="Times New Roman" w:hAnsi="Times New Roman" w:cs="Times New Roman"/>
          <w:sz w:val="32"/>
          <w:szCs w:val="32"/>
        </w:rPr>
        <w:t>,</w:t>
      </w:r>
      <w:r w:rsidR="00EB3611" w:rsidRPr="009C26CD">
        <w:rPr>
          <w:rFonts w:ascii="Times New Roman" w:hAnsi="Times New Roman" w:cs="Times New Roman"/>
          <w:sz w:val="32"/>
          <w:szCs w:val="32"/>
        </w:rPr>
        <w:t xml:space="preserve"> </w:t>
      </w:r>
      <w:r w:rsidR="00EB3611">
        <w:rPr>
          <w:rFonts w:ascii="Times New Roman" w:hAnsi="Times New Roman" w:cs="Times New Roman"/>
          <w:sz w:val="32"/>
          <w:szCs w:val="32"/>
        </w:rPr>
        <w:t>и поэтому н</w:t>
      </w:r>
      <w:r w:rsidR="00EB3611" w:rsidRPr="009C26CD">
        <w:rPr>
          <w:rFonts w:ascii="Times New Roman" w:hAnsi="Times New Roman" w:cs="Times New Roman"/>
          <w:sz w:val="32"/>
          <w:szCs w:val="32"/>
        </w:rPr>
        <w:t>евозможно решать</w:t>
      </w:r>
      <w:r w:rsidR="002746E8">
        <w:rPr>
          <w:rFonts w:ascii="Times New Roman" w:hAnsi="Times New Roman" w:cs="Times New Roman"/>
          <w:sz w:val="32"/>
          <w:szCs w:val="32"/>
        </w:rPr>
        <w:t xml:space="preserve"> эти вопросы без хорошо налаженной кооперации. </w:t>
      </w:r>
      <w:r>
        <w:rPr>
          <w:rFonts w:ascii="Times New Roman" w:hAnsi="Times New Roman" w:cs="Times New Roman"/>
          <w:sz w:val="32"/>
          <w:szCs w:val="32"/>
        </w:rPr>
        <w:t xml:space="preserve">А </w:t>
      </w:r>
      <w:r w:rsidR="002746E8">
        <w:rPr>
          <w:rFonts w:ascii="Times New Roman" w:hAnsi="Times New Roman" w:cs="Times New Roman"/>
          <w:sz w:val="32"/>
          <w:szCs w:val="32"/>
        </w:rPr>
        <w:t xml:space="preserve">использованные ресурсы для обеспечения самодостаточности </w:t>
      </w:r>
      <w:r>
        <w:rPr>
          <w:rFonts w:ascii="Times New Roman" w:hAnsi="Times New Roman" w:cs="Times New Roman"/>
          <w:sz w:val="32"/>
          <w:szCs w:val="32"/>
        </w:rPr>
        <w:lastRenderedPageBreak/>
        <w:t>можно было использовать для строительства новой инфраструктуры, развития экономики, решения социальных вопросов.</w:t>
      </w:r>
    </w:p>
    <w:p w14:paraId="7C818ED9" w14:textId="4A72E9AF" w:rsidR="001F77A7" w:rsidRPr="00EA7681" w:rsidRDefault="001F77A7" w:rsidP="00B848DF">
      <w:p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Первые количественные оценки слабого сотрудничества стран Центральной Азии были сделаны еще в 2006 году в рамках подготовки «</w:t>
      </w:r>
      <w:r w:rsidRPr="001F77A7">
        <w:rPr>
          <w:rFonts w:ascii="Times New Roman" w:hAnsi="Times New Roman" w:cs="Times New Roman"/>
          <w:sz w:val="32"/>
          <w:szCs w:val="32"/>
        </w:rPr>
        <w:t>Доклад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1F77A7">
        <w:rPr>
          <w:rFonts w:ascii="Times New Roman" w:hAnsi="Times New Roman" w:cs="Times New Roman"/>
          <w:sz w:val="32"/>
          <w:szCs w:val="32"/>
        </w:rPr>
        <w:t xml:space="preserve"> о человеческом развитии в Центральной Азии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1F77A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1F77A7">
        <w:rPr>
          <w:rFonts w:ascii="Times New Roman" w:hAnsi="Times New Roman" w:cs="Times New Roman"/>
          <w:sz w:val="32"/>
          <w:szCs w:val="32"/>
        </w:rPr>
        <w:t>ПРООН 2006г.)</w:t>
      </w:r>
      <w:r>
        <w:rPr>
          <w:rFonts w:ascii="Times New Roman" w:hAnsi="Times New Roman" w:cs="Times New Roman"/>
          <w:sz w:val="32"/>
          <w:szCs w:val="32"/>
        </w:rPr>
        <w:t xml:space="preserve">, где было отмечено, что </w:t>
      </w:r>
      <w:r w:rsidRPr="001F77A7">
        <w:rPr>
          <w:rFonts w:ascii="Times New Roman" w:hAnsi="Times New Roman" w:cs="Times New Roman"/>
          <w:sz w:val="32"/>
          <w:szCs w:val="32"/>
        </w:rPr>
        <w:t xml:space="preserve">потери региона от неэффективного управления водными ресурсами </w:t>
      </w:r>
      <w:r>
        <w:rPr>
          <w:rFonts w:ascii="Times New Roman" w:hAnsi="Times New Roman" w:cs="Times New Roman"/>
          <w:sz w:val="32"/>
          <w:szCs w:val="32"/>
        </w:rPr>
        <w:t xml:space="preserve">составляют </w:t>
      </w:r>
      <w:r w:rsidRPr="001F77A7">
        <w:rPr>
          <w:rFonts w:ascii="Times New Roman" w:hAnsi="Times New Roman" w:cs="Times New Roman"/>
          <w:sz w:val="32"/>
          <w:szCs w:val="32"/>
        </w:rPr>
        <w:t xml:space="preserve">1,75 млрд. долл. США или 3,6% </w:t>
      </w:r>
      <w:r>
        <w:rPr>
          <w:rFonts w:ascii="Times New Roman" w:hAnsi="Times New Roman" w:cs="Times New Roman"/>
          <w:sz w:val="32"/>
          <w:szCs w:val="32"/>
        </w:rPr>
        <w:t xml:space="preserve">от регионального </w:t>
      </w:r>
      <w:r w:rsidRPr="001F77A7">
        <w:rPr>
          <w:rFonts w:ascii="Times New Roman" w:hAnsi="Times New Roman" w:cs="Times New Roman"/>
          <w:sz w:val="32"/>
          <w:szCs w:val="32"/>
        </w:rPr>
        <w:t>ВВП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0DB07F6F" w14:textId="6914375F" w:rsidR="00B848DF" w:rsidRDefault="001F77A7" w:rsidP="005551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2017 году </w:t>
      </w:r>
      <w:r w:rsidRPr="00AE65E0">
        <w:rPr>
          <w:rFonts w:ascii="Times New Roman" w:hAnsi="Times New Roman" w:cs="Times New Roman"/>
          <w:sz w:val="32"/>
          <w:szCs w:val="32"/>
        </w:rPr>
        <w:t xml:space="preserve">Региональным Экологическим Центром Центральной Азии и Университетом </w:t>
      </w:r>
      <w:proofErr w:type="spellStart"/>
      <w:r w:rsidRPr="00AE65E0">
        <w:rPr>
          <w:rFonts w:ascii="Times New Roman" w:hAnsi="Times New Roman" w:cs="Times New Roman"/>
          <w:sz w:val="32"/>
          <w:szCs w:val="32"/>
        </w:rPr>
        <w:t>Адельфи</w:t>
      </w:r>
      <w:proofErr w:type="spellEnd"/>
      <w:r w:rsidRPr="00AE65E0">
        <w:rPr>
          <w:rFonts w:ascii="Times New Roman" w:hAnsi="Times New Roman" w:cs="Times New Roman"/>
          <w:sz w:val="32"/>
          <w:szCs w:val="32"/>
        </w:rPr>
        <w:t xml:space="preserve"> при финансовой поддержке Швейцарского агентства по развитию и сотрудничеству был подготовлен аналитический отчет «Переосмысление водного вопроса в Центральной Азии: Цена бездействия и преимущества водного сотрудничества», главным выводом которого является ежегодный общий ущерб</w:t>
      </w:r>
      <w:r w:rsidR="00770183">
        <w:rPr>
          <w:rFonts w:ascii="Times New Roman" w:hAnsi="Times New Roman" w:cs="Times New Roman"/>
          <w:sz w:val="32"/>
          <w:szCs w:val="32"/>
        </w:rPr>
        <w:t xml:space="preserve"> региона</w:t>
      </w:r>
      <w:r w:rsidRPr="00AE65E0">
        <w:rPr>
          <w:rFonts w:ascii="Times New Roman" w:hAnsi="Times New Roman" w:cs="Times New Roman"/>
          <w:sz w:val="32"/>
          <w:szCs w:val="32"/>
        </w:rPr>
        <w:t xml:space="preserve"> </w:t>
      </w:r>
      <w:r w:rsidR="00770183" w:rsidRPr="00AE65E0">
        <w:rPr>
          <w:rFonts w:ascii="Times New Roman" w:hAnsi="Times New Roman" w:cs="Times New Roman"/>
          <w:sz w:val="32"/>
          <w:szCs w:val="32"/>
        </w:rPr>
        <w:t xml:space="preserve">от бездействия </w:t>
      </w:r>
      <w:r w:rsidRPr="00AE65E0">
        <w:rPr>
          <w:rFonts w:ascii="Times New Roman" w:hAnsi="Times New Roman" w:cs="Times New Roman"/>
          <w:sz w:val="32"/>
          <w:szCs w:val="32"/>
        </w:rPr>
        <w:t>в размере 4,5 млрд. долларов США.</w:t>
      </w:r>
    </w:p>
    <w:p w14:paraId="479D3265" w14:textId="1159BAF2" w:rsidR="00770183" w:rsidRDefault="00707CE2" w:rsidP="005551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Львиная доля этих потерь – это потери от недостаточного сотрудничества в водно-энергетической сфере. Во времена Советского Союза эти сектора работали интегрировано, позволяя сбалансировать</w:t>
      </w:r>
      <w:r w:rsidRPr="00AE65E0">
        <w:rPr>
          <w:rFonts w:ascii="Times New Roman" w:hAnsi="Times New Roman" w:cs="Times New Roman"/>
          <w:sz w:val="32"/>
          <w:szCs w:val="32"/>
        </w:rPr>
        <w:t xml:space="preserve"> сезонные колебания спроса на электроэнергию и воду.</w:t>
      </w:r>
      <w:r w:rsidR="00765911">
        <w:rPr>
          <w:rFonts w:ascii="Times New Roman" w:hAnsi="Times New Roman" w:cs="Times New Roman"/>
          <w:sz w:val="32"/>
          <w:szCs w:val="32"/>
        </w:rPr>
        <w:t xml:space="preserve"> Страны верховья в летний период </w:t>
      </w:r>
      <w:r w:rsidR="007B330E">
        <w:rPr>
          <w:rFonts w:ascii="Times New Roman" w:hAnsi="Times New Roman" w:cs="Times New Roman"/>
          <w:sz w:val="32"/>
          <w:szCs w:val="32"/>
        </w:rPr>
        <w:t>обеспечивали</w:t>
      </w:r>
      <w:r w:rsidR="00765911">
        <w:rPr>
          <w:rFonts w:ascii="Times New Roman" w:hAnsi="Times New Roman" w:cs="Times New Roman"/>
          <w:sz w:val="32"/>
          <w:szCs w:val="32"/>
        </w:rPr>
        <w:t xml:space="preserve"> страны низовья дополнительной водой из своих водохранилищ, а страны низовья в зимний период снабжали страны верховья электроэнергией и энергоресурсами.</w:t>
      </w:r>
    </w:p>
    <w:p w14:paraId="18658F3D" w14:textId="344B4D7A" w:rsidR="00765911" w:rsidRPr="00AE65E0" w:rsidRDefault="00765911" w:rsidP="00765911">
      <w:pPr>
        <w:jc w:val="both"/>
        <w:rPr>
          <w:rFonts w:ascii="Times New Roman" w:hAnsi="Times New Roman" w:cs="Times New Roman"/>
          <w:sz w:val="32"/>
          <w:szCs w:val="32"/>
        </w:rPr>
      </w:pPr>
      <w:r w:rsidRPr="00765911">
        <w:rPr>
          <w:rFonts w:ascii="Times New Roman" w:hAnsi="Times New Roman" w:cs="Times New Roman"/>
          <w:sz w:val="32"/>
          <w:szCs w:val="32"/>
        </w:rPr>
        <w:t>Как часть водно-энергетического комплекса крупного экономического региона, была сформирована ОЭС Центральной</w:t>
      </w:r>
      <w:r w:rsidR="007B330E">
        <w:rPr>
          <w:rFonts w:ascii="Times New Roman" w:hAnsi="Times New Roman" w:cs="Times New Roman"/>
          <w:sz w:val="32"/>
          <w:szCs w:val="32"/>
        </w:rPr>
        <w:t xml:space="preserve"> Азии</w:t>
      </w:r>
      <w:r w:rsidRPr="00765911">
        <w:rPr>
          <w:rFonts w:ascii="Times New Roman" w:hAnsi="Times New Roman" w:cs="Times New Roman"/>
          <w:sz w:val="32"/>
          <w:szCs w:val="32"/>
        </w:rPr>
        <w:t>. Она включала 83 электростанции общей мощностью 25 тысяч МВт</w:t>
      </w:r>
      <w:r w:rsidR="00BB5DFD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 xml:space="preserve">обеспечивала </w:t>
      </w:r>
      <w:r w:rsidRPr="00765911">
        <w:rPr>
          <w:rFonts w:ascii="Times New Roman" w:hAnsi="Times New Roman" w:cs="Times New Roman"/>
          <w:sz w:val="32"/>
          <w:szCs w:val="32"/>
        </w:rPr>
        <w:t>надежность энергосистем</w:t>
      </w:r>
      <w:r w:rsidR="00BB5DFD">
        <w:rPr>
          <w:rFonts w:ascii="Times New Roman" w:hAnsi="Times New Roman" w:cs="Times New Roman"/>
          <w:sz w:val="32"/>
          <w:szCs w:val="32"/>
        </w:rPr>
        <w:t xml:space="preserve"> всех стран региона, а также предоставляла </w:t>
      </w:r>
      <w:r w:rsidR="00BB5DFD" w:rsidRPr="00AE65E0">
        <w:rPr>
          <w:rFonts w:ascii="Times New Roman" w:hAnsi="Times New Roman" w:cs="Times New Roman"/>
          <w:sz w:val="32"/>
          <w:szCs w:val="32"/>
        </w:rPr>
        <w:t>возможность осуществления транзита и торговли электроэнергией.</w:t>
      </w:r>
      <w:r w:rsidR="00BB5DF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DE18C14" w14:textId="77777777" w:rsidR="00CD45AF" w:rsidRDefault="002E0526" w:rsidP="00BB5D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сожалению, в</w:t>
      </w:r>
      <w:r w:rsidR="00BB5DFD">
        <w:rPr>
          <w:rFonts w:ascii="Times New Roman" w:hAnsi="Times New Roman" w:cs="Times New Roman"/>
          <w:sz w:val="32"/>
          <w:szCs w:val="32"/>
        </w:rPr>
        <w:t xml:space="preserve"> силу некоторых обстоятельств, эта система перестала существовать и работать в прежнем режиме. Это привело к большим проблемам почти во всех странах региона: трудности в регулировании частоты и покрытия </w:t>
      </w:r>
      <w:r w:rsidR="00BB5DFD" w:rsidRPr="00765911">
        <w:rPr>
          <w:rFonts w:ascii="Times New Roman" w:hAnsi="Times New Roman" w:cs="Times New Roman"/>
          <w:sz w:val="32"/>
          <w:szCs w:val="32"/>
        </w:rPr>
        <w:t>пиковых нагрузок</w:t>
      </w:r>
      <w:r w:rsidR="00BB5DFD">
        <w:rPr>
          <w:rFonts w:ascii="Times New Roman" w:hAnsi="Times New Roman" w:cs="Times New Roman"/>
          <w:sz w:val="32"/>
          <w:szCs w:val="32"/>
        </w:rPr>
        <w:t xml:space="preserve">, а также сезонный дефицит электроэнергии сегодня наблюдается почти во всех странах региона. </w:t>
      </w:r>
    </w:p>
    <w:p w14:paraId="5C9403D7" w14:textId="4F9BC4E8" w:rsidR="00765911" w:rsidRDefault="00BB5DFD" w:rsidP="00BB5D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Вдобавок к этому,</w:t>
      </w:r>
      <w:r w:rsidR="00CD45AF">
        <w:rPr>
          <w:rFonts w:ascii="Times New Roman" w:hAnsi="Times New Roman" w:cs="Times New Roman"/>
          <w:sz w:val="32"/>
          <w:szCs w:val="32"/>
        </w:rPr>
        <w:t xml:space="preserve"> изменение климата вносит свою лепту в этот процесс. За последние десятилетия мы все чаще наблюдаем более холодные и продолжительные зимы и </w:t>
      </w:r>
      <w:r w:rsidR="000E736D">
        <w:rPr>
          <w:rFonts w:ascii="Times New Roman" w:hAnsi="Times New Roman" w:cs="Times New Roman"/>
          <w:sz w:val="32"/>
          <w:szCs w:val="32"/>
        </w:rPr>
        <w:t xml:space="preserve">более </w:t>
      </w:r>
      <w:r w:rsidR="00CD45AF">
        <w:rPr>
          <w:rFonts w:ascii="Times New Roman" w:hAnsi="Times New Roman" w:cs="Times New Roman"/>
          <w:sz w:val="32"/>
          <w:szCs w:val="32"/>
        </w:rPr>
        <w:t>жаркие и засушливые лета в регионе.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D45AF">
        <w:rPr>
          <w:rFonts w:ascii="Times New Roman" w:hAnsi="Times New Roman" w:cs="Times New Roman"/>
          <w:sz w:val="32"/>
          <w:szCs w:val="32"/>
        </w:rPr>
        <w:t>Как следствие, потребности в таких случаях</w:t>
      </w:r>
      <w:r w:rsidR="00C7469F">
        <w:rPr>
          <w:rFonts w:ascii="Times New Roman" w:hAnsi="Times New Roman" w:cs="Times New Roman"/>
          <w:sz w:val="32"/>
          <w:szCs w:val="32"/>
        </w:rPr>
        <w:t>,</w:t>
      </w:r>
      <w:r w:rsidR="00CD45AF">
        <w:rPr>
          <w:rFonts w:ascii="Times New Roman" w:hAnsi="Times New Roman" w:cs="Times New Roman"/>
          <w:sz w:val="32"/>
          <w:szCs w:val="32"/>
        </w:rPr>
        <w:t xml:space="preserve"> как в электроэнергии в зимний период, так и в воде в летний период</w:t>
      </w:r>
      <w:r w:rsidR="00C7469F">
        <w:rPr>
          <w:rFonts w:ascii="Times New Roman" w:hAnsi="Times New Roman" w:cs="Times New Roman"/>
          <w:sz w:val="32"/>
          <w:szCs w:val="32"/>
        </w:rPr>
        <w:t>,</w:t>
      </w:r>
      <w:r w:rsidR="00CD45AF">
        <w:rPr>
          <w:rFonts w:ascii="Times New Roman" w:hAnsi="Times New Roman" w:cs="Times New Roman"/>
          <w:sz w:val="32"/>
          <w:szCs w:val="32"/>
        </w:rPr>
        <w:t xml:space="preserve"> возрастают. А существующие мощности в регионе, как в плане выработки электроэнергии, так и в регулировании водных ресурсов, для покрытия этих потребностей недостаточны. </w:t>
      </w:r>
    </w:p>
    <w:p w14:paraId="7044AAD1" w14:textId="38DDB661" w:rsidR="00415523" w:rsidRDefault="00415523" w:rsidP="000B4A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мы знаем, что прошлым летом Таджикистан был вынужден приостановить экспорт электроэнергии в Афганистан и Узбекистан, а наши узбекские друзья, и вообще страны низовья, имели проблему нехватки воды в самый разгар ирригационного сезона. Ранняя, холодная и продолжительная зима </w:t>
      </w:r>
      <w:r w:rsidR="00C7469F">
        <w:rPr>
          <w:rFonts w:ascii="Times New Roman" w:hAnsi="Times New Roman" w:cs="Times New Roman"/>
          <w:sz w:val="32"/>
          <w:szCs w:val="32"/>
        </w:rPr>
        <w:t xml:space="preserve">этого года </w:t>
      </w:r>
      <w:r>
        <w:rPr>
          <w:rFonts w:ascii="Times New Roman" w:hAnsi="Times New Roman" w:cs="Times New Roman"/>
          <w:sz w:val="32"/>
          <w:szCs w:val="32"/>
        </w:rPr>
        <w:t>также заставила страну</w:t>
      </w:r>
      <w:r w:rsidR="00DF2C3A">
        <w:rPr>
          <w:rFonts w:ascii="Times New Roman" w:hAnsi="Times New Roman" w:cs="Times New Roman"/>
          <w:sz w:val="32"/>
          <w:szCs w:val="32"/>
        </w:rPr>
        <w:t>, после трехлетнего бесперебойного электроснабжения,</w:t>
      </w:r>
      <w:r>
        <w:rPr>
          <w:rFonts w:ascii="Times New Roman" w:hAnsi="Times New Roman" w:cs="Times New Roman"/>
          <w:sz w:val="32"/>
          <w:szCs w:val="32"/>
        </w:rPr>
        <w:t xml:space="preserve"> ввести лимит подачи электроэнергии с 1-го января, который</w:t>
      </w:r>
      <w:r w:rsidR="00C7469F">
        <w:rPr>
          <w:rFonts w:ascii="Times New Roman" w:hAnsi="Times New Roman" w:cs="Times New Roman"/>
          <w:sz w:val="32"/>
          <w:szCs w:val="32"/>
        </w:rPr>
        <w:t>, к сожалению,</w:t>
      </w:r>
      <w:r>
        <w:rPr>
          <w:rFonts w:ascii="Times New Roman" w:hAnsi="Times New Roman" w:cs="Times New Roman"/>
          <w:sz w:val="32"/>
          <w:szCs w:val="32"/>
        </w:rPr>
        <w:t xml:space="preserve"> продолжается и по ныне.  </w:t>
      </w:r>
    </w:p>
    <w:p w14:paraId="01CED127" w14:textId="30E43171" w:rsidR="00266039" w:rsidRDefault="00266039" w:rsidP="00EC1ED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Такая ситуация складывается и в этом году: Энергетики Таджикистана говорят о низком водном стоке в реках для снятия лимита, энергетики Кыргызстана говорят о низком уровне воды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Токтогулськом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водохранилище и ожидаемом маловодье, который ухудшит ситуацию в следующем году, в связи с чем они намерены </w:t>
      </w:r>
      <w:r w:rsidR="00711271">
        <w:rPr>
          <w:rFonts w:ascii="Times New Roman" w:hAnsi="Times New Roman" w:cs="Times New Roman"/>
          <w:sz w:val="32"/>
          <w:szCs w:val="32"/>
        </w:rPr>
        <w:t>импортировать</w:t>
      </w:r>
      <w:r>
        <w:rPr>
          <w:rFonts w:ascii="Times New Roman" w:hAnsi="Times New Roman" w:cs="Times New Roman"/>
          <w:sz w:val="32"/>
          <w:szCs w:val="32"/>
        </w:rPr>
        <w:t xml:space="preserve"> электроэнергию и </w:t>
      </w:r>
      <w:r w:rsidR="00711271">
        <w:rPr>
          <w:rFonts w:ascii="Times New Roman" w:hAnsi="Times New Roman" w:cs="Times New Roman"/>
          <w:sz w:val="32"/>
          <w:szCs w:val="32"/>
        </w:rPr>
        <w:t xml:space="preserve">максимально задействовать ТЭЦ. Водники Казахстана и Узбекистана уже бьют тревогу о возможном маловодье и последующем водном дефиците этого года. Пресса в эти дни полна таких новостей. К сожалению, все это соответствует действительности, и есть над чем задуматься и над чем работать.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16CEE7FA" w14:textId="230A8200" w:rsidR="00780070" w:rsidRDefault="00711271" w:rsidP="00EC1ED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Только скоординированные и слаженные действия всех стран могут справляться с такими случаями и избежать больших потерь. </w:t>
      </w:r>
      <w:r w:rsidR="00A40A6D">
        <w:rPr>
          <w:rFonts w:ascii="Times New Roman" w:hAnsi="Times New Roman" w:cs="Times New Roman"/>
          <w:sz w:val="32"/>
          <w:szCs w:val="32"/>
        </w:rPr>
        <w:t>И здесь можно привести успешный пример сотрудничества Таджикистана и Узбекистана по режиму работы водохранилища «</w:t>
      </w:r>
      <w:proofErr w:type="spellStart"/>
      <w:r w:rsidR="00A40A6D">
        <w:rPr>
          <w:rFonts w:ascii="Times New Roman" w:hAnsi="Times New Roman" w:cs="Times New Roman"/>
          <w:sz w:val="32"/>
          <w:szCs w:val="32"/>
        </w:rPr>
        <w:t>Бахри</w:t>
      </w:r>
      <w:proofErr w:type="spellEnd"/>
      <w:r w:rsidR="00A40A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40A6D">
        <w:rPr>
          <w:rFonts w:ascii="Times New Roman" w:hAnsi="Times New Roman" w:cs="Times New Roman"/>
          <w:sz w:val="32"/>
          <w:szCs w:val="32"/>
        </w:rPr>
        <w:t>Точик</w:t>
      </w:r>
      <w:proofErr w:type="spellEnd"/>
      <w:r w:rsidR="00A40A6D">
        <w:rPr>
          <w:rFonts w:ascii="Times New Roman" w:hAnsi="Times New Roman" w:cs="Times New Roman"/>
          <w:sz w:val="32"/>
          <w:szCs w:val="32"/>
        </w:rPr>
        <w:t>»</w:t>
      </w:r>
      <w:r w:rsidR="00D87745">
        <w:rPr>
          <w:rFonts w:ascii="Times New Roman" w:hAnsi="Times New Roman" w:cs="Times New Roman"/>
          <w:sz w:val="32"/>
          <w:szCs w:val="32"/>
        </w:rPr>
        <w:t xml:space="preserve"> в прошлый сезон вегетации</w:t>
      </w:r>
      <w:r w:rsidR="00A40A6D">
        <w:rPr>
          <w:rFonts w:ascii="Times New Roman" w:hAnsi="Times New Roman" w:cs="Times New Roman"/>
          <w:sz w:val="32"/>
          <w:szCs w:val="32"/>
        </w:rPr>
        <w:t xml:space="preserve">. Для удовлетворения потребностей узбекских </w:t>
      </w:r>
      <w:proofErr w:type="spellStart"/>
      <w:r w:rsidR="00A40A6D">
        <w:rPr>
          <w:rFonts w:ascii="Times New Roman" w:hAnsi="Times New Roman" w:cs="Times New Roman"/>
          <w:sz w:val="32"/>
          <w:szCs w:val="32"/>
        </w:rPr>
        <w:t>водопотребителей</w:t>
      </w:r>
      <w:proofErr w:type="spellEnd"/>
      <w:r w:rsidR="00A40A6D">
        <w:rPr>
          <w:rFonts w:ascii="Times New Roman" w:hAnsi="Times New Roman" w:cs="Times New Roman"/>
          <w:sz w:val="32"/>
          <w:szCs w:val="32"/>
        </w:rPr>
        <w:t>, таджикская сторона сбросила дополнительный объем воды из данного водохранилища, доведя уровень до критических отметок, когда некоторые насосные станции не смогли работать. Взамен узбекская сторона предоставила материально-техническую помощь, а также</w:t>
      </w:r>
      <w:r w:rsidR="00780070">
        <w:rPr>
          <w:rFonts w:ascii="Times New Roman" w:hAnsi="Times New Roman" w:cs="Times New Roman"/>
          <w:sz w:val="32"/>
          <w:szCs w:val="32"/>
        </w:rPr>
        <w:t xml:space="preserve"> увеличила </w:t>
      </w:r>
      <w:proofErr w:type="spellStart"/>
      <w:r w:rsidR="00780070">
        <w:rPr>
          <w:rFonts w:ascii="Times New Roman" w:hAnsi="Times New Roman" w:cs="Times New Roman"/>
          <w:sz w:val="32"/>
          <w:szCs w:val="32"/>
        </w:rPr>
        <w:t>водоподачу</w:t>
      </w:r>
      <w:proofErr w:type="spellEnd"/>
      <w:r w:rsidR="00780070">
        <w:rPr>
          <w:rFonts w:ascii="Times New Roman" w:hAnsi="Times New Roman" w:cs="Times New Roman"/>
          <w:sz w:val="32"/>
          <w:szCs w:val="32"/>
        </w:rPr>
        <w:t xml:space="preserve"> по </w:t>
      </w:r>
      <w:r w:rsidR="00780070">
        <w:rPr>
          <w:rFonts w:ascii="Times New Roman" w:hAnsi="Times New Roman" w:cs="Times New Roman"/>
          <w:sz w:val="32"/>
          <w:szCs w:val="32"/>
        </w:rPr>
        <w:lastRenderedPageBreak/>
        <w:t>каналам БФК и СФК, чтобы скомпенсировать потери таджикской стороны.</w:t>
      </w:r>
    </w:p>
    <w:p w14:paraId="7A8166ED" w14:textId="77777777" w:rsidR="00780070" w:rsidRDefault="00780070" w:rsidP="00EC1ED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Такое же взаимодействие уже который год осуществляется между Таджикистаном и Казахстаном. И это радует, поскольку в результате таких взаимодействий страны минимизируют потери и даже выигрывают многое. А главное, постепенно создается прочная основа для доверия, стоящего во главе угла любых межгосударственных отношений.</w:t>
      </w:r>
    </w:p>
    <w:p w14:paraId="5283E398" w14:textId="77777777" w:rsidR="00EC1ED7" w:rsidRDefault="00EC1ED7" w:rsidP="00EC1ED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2AA493D" w14:textId="2DA9E21B" w:rsidR="00711271" w:rsidRPr="00EC1ED7" w:rsidRDefault="00EC1ED7" w:rsidP="00EC1ED7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C1ED7">
        <w:rPr>
          <w:rFonts w:ascii="Times New Roman" w:hAnsi="Times New Roman" w:cs="Times New Roman"/>
          <w:b/>
          <w:i/>
          <w:sz w:val="32"/>
          <w:szCs w:val="32"/>
        </w:rPr>
        <w:t>Уважаемые участники вебинара,</w:t>
      </w:r>
      <w:r w:rsidR="00A40A6D" w:rsidRPr="00EC1ED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14:paraId="75A47135" w14:textId="0AC5F615" w:rsidR="00886A9A" w:rsidRDefault="00AB1B65" w:rsidP="00BB5D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Дове</w:t>
      </w:r>
      <w:r w:rsidR="00415C3F">
        <w:rPr>
          <w:rFonts w:ascii="Times New Roman" w:hAnsi="Times New Roman" w:cs="Times New Roman"/>
          <w:sz w:val="32"/>
          <w:szCs w:val="32"/>
        </w:rPr>
        <w:t xml:space="preserve">рительные отношения становятся основой для </w:t>
      </w:r>
      <w:r w:rsidR="00571032">
        <w:rPr>
          <w:rFonts w:ascii="Times New Roman" w:hAnsi="Times New Roman" w:cs="Times New Roman"/>
          <w:sz w:val="32"/>
          <w:szCs w:val="32"/>
        </w:rPr>
        <w:t>укрепления регионального сотрудничества. Мы становимся свидетелями больших изменений во</w:t>
      </w:r>
      <w:r>
        <w:rPr>
          <w:rFonts w:ascii="Times New Roman" w:hAnsi="Times New Roman" w:cs="Times New Roman"/>
          <w:sz w:val="32"/>
          <w:szCs w:val="32"/>
        </w:rPr>
        <w:t xml:space="preserve"> взаимоотношени</w:t>
      </w:r>
      <w:r w:rsidR="00571032">
        <w:rPr>
          <w:rFonts w:ascii="Times New Roman" w:hAnsi="Times New Roman" w:cs="Times New Roman"/>
          <w:sz w:val="32"/>
          <w:szCs w:val="32"/>
        </w:rPr>
        <w:t xml:space="preserve">ях стран </w:t>
      </w:r>
      <w:r>
        <w:rPr>
          <w:rFonts w:ascii="Times New Roman" w:hAnsi="Times New Roman" w:cs="Times New Roman"/>
          <w:sz w:val="32"/>
          <w:szCs w:val="32"/>
        </w:rPr>
        <w:t>Центральной Азии</w:t>
      </w:r>
      <w:r w:rsidR="00571032">
        <w:rPr>
          <w:rFonts w:ascii="Times New Roman" w:hAnsi="Times New Roman" w:cs="Times New Roman"/>
          <w:sz w:val="32"/>
          <w:szCs w:val="32"/>
        </w:rPr>
        <w:t xml:space="preserve"> как в политическом, так и в экономическом направлениях. </w:t>
      </w:r>
    </w:p>
    <w:p w14:paraId="5399FD90" w14:textId="77777777" w:rsidR="005520EA" w:rsidRDefault="00341C51" w:rsidP="00BB5D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5520EA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после</w:t>
      </w:r>
      <w:r w:rsidR="005520EA">
        <w:rPr>
          <w:rFonts w:ascii="Times New Roman" w:hAnsi="Times New Roman" w:cs="Times New Roman"/>
          <w:sz w:val="32"/>
          <w:szCs w:val="32"/>
        </w:rPr>
        <w:t>дние годы с</w:t>
      </w:r>
      <w:r w:rsidR="00571032">
        <w:rPr>
          <w:rFonts w:ascii="Times New Roman" w:hAnsi="Times New Roman" w:cs="Times New Roman"/>
          <w:sz w:val="32"/>
          <w:szCs w:val="32"/>
        </w:rPr>
        <w:t xml:space="preserve">формирована площадка для регулярного диалога Глав государств с ежегодными встречами, периодически организовываются государственные и официальные двусторонние визиты на высшем уровне, проводятся экспертные встречи. Важным моментом этих встреч является принятие решений по самым актуальным вопросам повестки дня региона. </w:t>
      </w:r>
    </w:p>
    <w:p w14:paraId="15E6A1EF" w14:textId="68E972A7" w:rsidR="00571032" w:rsidRDefault="00571032" w:rsidP="00BB5DF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Так, Таджикистан и Узбекистан решили совместно построить две гидроэлектростанции общей мощностью 3</w:t>
      </w:r>
      <w:r w:rsidR="0089307B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0МВт на реке Зеравшан,</w:t>
      </w:r>
      <w:r w:rsidR="00A7599C">
        <w:rPr>
          <w:rFonts w:ascii="Times New Roman" w:hAnsi="Times New Roman" w:cs="Times New Roman"/>
          <w:sz w:val="32"/>
          <w:szCs w:val="32"/>
        </w:rPr>
        <w:t xml:space="preserve"> таджикская сторона возобновила экспорт электроэнергии в Узбекистан после почти 10 лет</w:t>
      </w:r>
      <w:r w:rsidR="000B4AEB">
        <w:rPr>
          <w:rFonts w:ascii="Times New Roman" w:hAnsi="Times New Roman" w:cs="Times New Roman"/>
          <w:sz w:val="32"/>
          <w:szCs w:val="32"/>
        </w:rPr>
        <w:t>него перерыва</w:t>
      </w:r>
      <w:r w:rsidR="00A7599C">
        <w:rPr>
          <w:rFonts w:ascii="Times New Roman" w:hAnsi="Times New Roman" w:cs="Times New Roman"/>
          <w:sz w:val="32"/>
          <w:szCs w:val="32"/>
        </w:rPr>
        <w:t>, у</w:t>
      </w:r>
      <w:r w:rsidR="003A6B5B" w:rsidRPr="003A6B5B">
        <w:rPr>
          <w:rFonts w:ascii="Times New Roman" w:hAnsi="Times New Roman" w:cs="Times New Roman"/>
          <w:sz w:val="32"/>
          <w:szCs w:val="32"/>
        </w:rPr>
        <w:t xml:space="preserve">збекская сторона </w:t>
      </w:r>
      <w:r w:rsidR="003A6B5B">
        <w:rPr>
          <w:rFonts w:ascii="Times New Roman" w:hAnsi="Times New Roman" w:cs="Times New Roman"/>
          <w:sz w:val="32"/>
          <w:szCs w:val="32"/>
        </w:rPr>
        <w:t xml:space="preserve">также </w:t>
      </w:r>
      <w:r w:rsidR="003A6B5B" w:rsidRPr="003A6B5B">
        <w:rPr>
          <w:rFonts w:ascii="Times New Roman" w:hAnsi="Times New Roman" w:cs="Times New Roman"/>
          <w:sz w:val="32"/>
          <w:szCs w:val="32"/>
        </w:rPr>
        <w:t>выразила готовность участия в реализации гидроэнергетических проектов в Кыргызской Республике</w:t>
      </w:r>
      <w:r w:rsidR="003A6B5B">
        <w:rPr>
          <w:rFonts w:ascii="Times New Roman" w:hAnsi="Times New Roman" w:cs="Times New Roman"/>
          <w:sz w:val="32"/>
          <w:szCs w:val="32"/>
        </w:rPr>
        <w:t xml:space="preserve">. Все это демонстрирует готовность и политическую волю наших Глав государств и правительств к решительным действиям, которые заложат хорошую основу как для </w:t>
      </w:r>
      <w:r w:rsidR="007B330E">
        <w:rPr>
          <w:rFonts w:ascii="Times New Roman" w:hAnsi="Times New Roman" w:cs="Times New Roman"/>
          <w:sz w:val="32"/>
          <w:szCs w:val="32"/>
        </w:rPr>
        <w:t>интеграционных процессов</w:t>
      </w:r>
      <w:r w:rsidR="003A6B5B">
        <w:rPr>
          <w:rFonts w:ascii="Times New Roman" w:hAnsi="Times New Roman" w:cs="Times New Roman"/>
          <w:sz w:val="32"/>
          <w:szCs w:val="32"/>
        </w:rPr>
        <w:t xml:space="preserve">, так и экономических выгод.  </w:t>
      </w:r>
    </w:p>
    <w:p w14:paraId="6B0A26B7" w14:textId="28F648A0" w:rsidR="008A3C16" w:rsidRDefault="00407D65" w:rsidP="005520E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примеру, х</w:t>
      </w:r>
      <w:r w:rsidRPr="00407D65">
        <w:rPr>
          <w:rFonts w:ascii="Times New Roman" w:hAnsi="Times New Roman" w:cs="Times New Roman"/>
          <w:sz w:val="32"/>
          <w:szCs w:val="32"/>
        </w:rPr>
        <w:t>ор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407D65">
        <w:rPr>
          <w:rFonts w:ascii="Times New Roman" w:hAnsi="Times New Roman" w:cs="Times New Roman"/>
          <w:sz w:val="32"/>
          <w:szCs w:val="32"/>
        </w:rPr>
        <w:t>шие</w:t>
      </w:r>
      <w:r>
        <w:rPr>
          <w:rFonts w:ascii="Times New Roman" w:hAnsi="Times New Roman" w:cs="Times New Roman"/>
          <w:sz w:val="32"/>
          <w:szCs w:val="32"/>
        </w:rPr>
        <w:t xml:space="preserve"> взаимоотношения между Таджикистаном и Узбекистаном послужили основой для увеличения торгового оборота между ними - </w:t>
      </w:r>
      <w:r w:rsidR="008A3C16" w:rsidRPr="008A3C16">
        <w:rPr>
          <w:rFonts w:ascii="Times New Roman" w:hAnsi="Times New Roman" w:cs="Times New Roman"/>
          <w:sz w:val="32"/>
          <w:szCs w:val="32"/>
        </w:rPr>
        <w:t>за последние четыре года товарооборот между странами увеличился в 30 раз</w:t>
      </w:r>
      <w:r>
        <w:rPr>
          <w:rFonts w:ascii="Times New Roman" w:hAnsi="Times New Roman" w:cs="Times New Roman"/>
          <w:sz w:val="32"/>
          <w:szCs w:val="32"/>
        </w:rPr>
        <w:t xml:space="preserve"> с 12 млн. долларов США в 2015 году до 360 млн. долларов</w:t>
      </w:r>
      <w:r w:rsidR="00C7469F">
        <w:rPr>
          <w:rFonts w:ascii="Times New Roman" w:hAnsi="Times New Roman" w:cs="Times New Roman"/>
          <w:sz w:val="32"/>
          <w:szCs w:val="32"/>
        </w:rPr>
        <w:t xml:space="preserve"> США</w:t>
      </w:r>
      <w:r>
        <w:rPr>
          <w:rFonts w:ascii="Times New Roman" w:hAnsi="Times New Roman" w:cs="Times New Roman"/>
          <w:sz w:val="32"/>
          <w:szCs w:val="32"/>
        </w:rPr>
        <w:t xml:space="preserve"> в 2019 году</w:t>
      </w:r>
      <w:r w:rsidR="008A3C16" w:rsidRPr="008A3C16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И это не предел, стороны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договорились довести торговый оборот до 1 млрд. долларов США в ближайшие годы. </w:t>
      </w:r>
    </w:p>
    <w:p w14:paraId="022B80C9" w14:textId="643E0BAF" w:rsidR="005520EA" w:rsidRPr="008A3C16" w:rsidRDefault="005520EA" w:rsidP="005520E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реализация совместных проектов, в особенности в водно-энергетическом секторе, многократно умножат достигнутые успехи за последние несколько лет, и принесут большие выгоды всем сторонам. </w:t>
      </w:r>
    </w:p>
    <w:p w14:paraId="59F30232" w14:textId="234393E9" w:rsidR="003A6B5B" w:rsidRDefault="005520EA" w:rsidP="000B4AE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Так, реализация гидроэнергетических проектов будет выгодным в плане:</w:t>
      </w:r>
    </w:p>
    <w:p w14:paraId="2A992D33" w14:textId="11B3E28E" w:rsidR="005520EA" w:rsidRDefault="005520EA" w:rsidP="00BB5DF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Выработки </w:t>
      </w:r>
      <w:r w:rsidR="000B4AEB">
        <w:rPr>
          <w:rFonts w:ascii="Times New Roman" w:hAnsi="Times New Roman" w:cs="Times New Roman"/>
          <w:sz w:val="32"/>
          <w:szCs w:val="32"/>
        </w:rPr>
        <w:t>возобновляемой</w:t>
      </w:r>
      <w:r>
        <w:rPr>
          <w:rFonts w:ascii="Times New Roman" w:hAnsi="Times New Roman" w:cs="Times New Roman"/>
          <w:sz w:val="32"/>
          <w:szCs w:val="32"/>
        </w:rPr>
        <w:t>, недорогой и экологически чистой электроэнергии для покрытия растущих нужд региона;</w:t>
      </w:r>
    </w:p>
    <w:p w14:paraId="09214BE6" w14:textId="0B4CDB73" w:rsidR="005520EA" w:rsidRDefault="005520EA" w:rsidP="00BB5DF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5520EA">
        <w:rPr>
          <w:rFonts w:ascii="Times New Roman" w:hAnsi="Times New Roman" w:cs="Times New Roman"/>
          <w:sz w:val="32"/>
          <w:szCs w:val="32"/>
        </w:rPr>
        <w:t>Обеспечени</w:t>
      </w:r>
      <w:r w:rsidR="00F704C1">
        <w:rPr>
          <w:rFonts w:ascii="Times New Roman" w:hAnsi="Times New Roman" w:cs="Times New Roman"/>
          <w:sz w:val="32"/>
          <w:szCs w:val="32"/>
        </w:rPr>
        <w:t>я</w:t>
      </w:r>
      <w:r w:rsidRPr="005520EA">
        <w:rPr>
          <w:rFonts w:ascii="Times New Roman" w:hAnsi="Times New Roman" w:cs="Times New Roman"/>
          <w:sz w:val="32"/>
          <w:szCs w:val="32"/>
        </w:rPr>
        <w:t xml:space="preserve"> водной безопасности и гарантированной </w:t>
      </w:r>
      <w:proofErr w:type="spellStart"/>
      <w:r w:rsidRPr="005520EA">
        <w:rPr>
          <w:rFonts w:ascii="Times New Roman" w:hAnsi="Times New Roman" w:cs="Times New Roman"/>
          <w:sz w:val="32"/>
          <w:szCs w:val="32"/>
        </w:rPr>
        <w:t>водоподачи</w:t>
      </w:r>
      <w:proofErr w:type="spellEnd"/>
      <w:r w:rsidRPr="005520EA">
        <w:rPr>
          <w:rFonts w:ascii="Times New Roman" w:hAnsi="Times New Roman" w:cs="Times New Roman"/>
          <w:sz w:val="32"/>
          <w:szCs w:val="32"/>
        </w:rPr>
        <w:t xml:space="preserve"> для орошения земель всех стран Центральной Азии в </w:t>
      </w:r>
      <w:r w:rsidR="0014254D">
        <w:rPr>
          <w:rFonts w:ascii="Times New Roman" w:hAnsi="Times New Roman" w:cs="Times New Roman"/>
          <w:sz w:val="32"/>
          <w:szCs w:val="32"/>
        </w:rPr>
        <w:t>условиях влияния изменения климата</w:t>
      </w:r>
      <w:r w:rsidRPr="005520EA">
        <w:rPr>
          <w:rFonts w:ascii="Times New Roman" w:hAnsi="Times New Roman" w:cs="Times New Roman"/>
          <w:sz w:val="32"/>
          <w:szCs w:val="32"/>
        </w:rPr>
        <w:t xml:space="preserve"> путем строительства водохранилищ, позволяющих регулировать сток рек в многолетнем и сезонном разрезе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728E165A" w14:textId="0C87EC4E" w:rsidR="005520EA" w:rsidRDefault="005520EA" w:rsidP="00BB5DF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5520EA">
        <w:rPr>
          <w:rFonts w:ascii="Times New Roman" w:hAnsi="Times New Roman" w:cs="Times New Roman"/>
          <w:sz w:val="32"/>
          <w:szCs w:val="32"/>
        </w:rPr>
        <w:t>Экономи</w:t>
      </w:r>
      <w:r w:rsidR="00F704C1">
        <w:rPr>
          <w:rFonts w:ascii="Times New Roman" w:hAnsi="Times New Roman" w:cs="Times New Roman"/>
          <w:sz w:val="32"/>
          <w:szCs w:val="32"/>
        </w:rPr>
        <w:t>и</w:t>
      </w:r>
      <w:r w:rsidRPr="005520EA">
        <w:rPr>
          <w:rFonts w:ascii="Times New Roman" w:hAnsi="Times New Roman" w:cs="Times New Roman"/>
          <w:sz w:val="32"/>
          <w:szCs w:val="32"/>
        </w:rPr>
        <w:t xml:space="preserve"> запас</w:t>
      </w:r>
      <w:r>
        <w:rPr>
          <w:rFonts w:ascii="Times New Roman" w:hAnsi="Times New Roman" w:cs="Times New Roman"/>
          <w:sz w:val="32"/>
          <w:szCs w:val="32"/>
        </w:rPr>
        <w:t>ов</w:t>
      </w:r>
      <w:r w:rsidRPr="005520EA">
        <w:rPr>
          <w:rFonts w:ascii="Times New Roman" w:hAnsi="Times New Roman" w:cs="Times New Roman"/>
          <w:sz w:val="32"/>
          <w:szCs w:val="32"/>
        </w:rPr>
        <w:t xml:space="preserve"> нефти, газа и угля, которые интенсивно используются </w:t>
      </w:r>
      <w:r>
        <w:rPr>
          <w:rFonts w:ascii="Times New Roman" w:hAnsi="Times New Roman" w:cs="Times New Roman"/>
          <w:sz w:val="32"/>
          <w:szCs w:val="32"/>
        </w:rPr>
        <w:t xml:space="preserve">сегодня </w:t>
      </w:r>
      <w:r w:rsidRPr="005520EA">
        <w:rPr>
          <w:rFonts w:ascii="Times New Roman" w:hAnsi="Times New Roman" w:cs="Times New Roman"/>
          <w:sz w:val="32"/>
          <w:szCs w:val="32"/>
        </w:rPr>
        <w:t>для производства электроэнергии</w:t>
      </w:r>
      <w:r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6643F124" w14:textId="2CA14A71" w:rsidR="005520EA" w:rsidRDefault="005520EA" w:rsidP="00BB5DF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Pr="005520EA">
        <w:rPr>
          <w:rFonts w:ascii="Times New Roman" w:hAnsi="Times New Roman" w:cs="Times New Roman"/>
          <w:sz w:val="32"/>
          <w:szCs w:val="32"/>
        </w:rPr>
        <w:t>Сокращени</w:t>
      </w:r>
      <w:r w:rsidR="00F704C1">
        <w:rPr>
          <w:rFonts w:ascii="Times New Roman" w:hAnsi="Times New Roman" w:cs="Times New Roman"/>
          <w:sz w:val="32"/>
          <w:szCs w:val="32"/>
        </w:rPr>
        <w:t>я</w:t>
      </w:r>
      <w:r w:rsidRPr="005520EA">
        <w:rPr>
          <w:rFonts w:ascii="Times New Roman" w:hAnsi="Times New Roman" w:cs="Times New Roman"/>
          <w:sz w:val="32"/>
          <w:szCs w:val="32"/>
        </w:rPr>
        <w:t xml:space="preserve"> выбросов в атмосферу углекислых газов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074170BC" w14:textId="1BD274BE" w:rsidR="007B330E" w:rsidRDefault="005520EA" w:rsidP="007B330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Снижени</w:t>
      </w:r>
      <w:r w:rsidR="00F704C1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рисков </w:t>
      </w:r>
      <w:r w:rsidRPr="005520EA">
        <w:rPr>
          <w:rFonts w:ascii="Times New Roman" w:hAnsi="Times New Roman" w:cs="Times New Roman"/>
          <w:sz w:val="32"/>
          <w:szCs w:val="32"/>
        </w:rPr>
        <w:t>таких экстремальных гидрометеорологических явлений, как засуха, паводки, сели и наводнения, которые ежегодно наносят огромный ущерб почти всем странам региона</w:t>
      </w:r>
      <w:r w:rsidR="005F7731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E5F43D9" w14:textId="6F6EC326" w:rsidR="000B4AEB" w:rsidRPr="007B330E" w:rsidRDefault="000B4AEB" w:rsidP="007B330E">
      <w:pPr>
        <w:spacing w:before="120"/>
        <w:jc w:val="both"/>
        <w:rPr>
          <w:rFonts w:ascii="Times New Roman" w:hAnsi="Times New Roman"/>
          <w:sz w:val="32"/>
          <w:szCs w:val="32"/>
        </w:rPr>
      </w:pPr>
      <w:r w:rsidRPr="007B330E">
        <w:rPr>
          <w:rFonts w:ascii="Times New Roman" w:hAnsi="Times New Roman"/>
          <w:sz w:val="32"/>
          <w:szCs w:val="32"/>
        </w:rPr>
        <w:t>Но важным моментом реализации этих совместных проектов будет создание доверия и возможность совместно управлять ими в угоду сторон</w:t>
      </w:r>
      <w:r w:rsidR="007B330E">
        <w:rPr>
          <w:rFonts w:ascii="Times New Roman" w:hAnsi="Times New Roman"/>
          <w:sz w:val="32"/>
          <w:szCs w:val="32"/>
        </w:rPr>
        <w:t>,</w:t>
      </w:r>
      <w:r w:rsidRPr="007B330E">
        <w:rPr>
          <w:rFonts w:ascii="Times New Roman" w:hAnsi="Times New Roman"/>
          <w:sz w:val="32"/>
          <w:szCs w:val="32"/>
        </w:rPr>
        <w:t xml:space="preserve"> как в плане обеспечения электроэнергии, так и подачи воды. Еще одним важным составляющим таких проектов является интерес инвесторов – международные банки развития и другие инвесторы всегда охотно идут на вложение инвестиций на такие проекты. </w:t>
      </w:r>
    </w:p>
    <w:p w14:paraId="64FC5D90" w14:textId="77777777" w:rsidR="000B4AEB" w:rsidRDefault="000B4AEB" w:rsidP="000B4AEB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Очевидно, что строительство ГЭС с водохранилищами в горных условиях стран верховья намного выгоднее из-за меньших затрат на их строительство, а также наименьших потерь воды на фильтрацию и испарение. </w:t>
      </w:r>
    </w:p>
    <w:p w14:paraId="4F9618EA" w14:textId="7003B1C7" w:rsidR="005F7731" w:rsidRDefault="005F7731" w:rsidP="005F773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Освоение</w:t>
      </w:r>
      <w:r w:rsidRPr="005F7731">
        <w:rPr>
          <w:rFonts w:ascii="Times New Roman" w:hAnsi="Times New Roman"/>
          <w:sz w:val="32"/>
          <w:szCs w:val="32"/>
        </w:rPr>
        <w:t xml:space="preserve"> гидроэнергети</w:t>
      </w:r>
      <w:r>
        <w:rPr>
          <w:rFonts w:ascii="Times New Roman" w:hAnsi="Times New Roman"/>
          <w:sz w:val="32"/>
          <w:szCs w:val="32"/>
        </w:rPr>
        <w:t>ческих ресурсов</w:t>
      </w:r>
      <w:r w:rsidRPr="005F7731">
        <w:rPr>
          <w:rFonts w:ascii="Times New Roman" w:hAnsi="Times New Roman"/>
          <w:sz w:val="32"/>
          <w:szCs w:val="32"/>
        </w:rPr>
        <w:t xml:space="preserve"> органично вписывается и в русло предпринимаемых на глобальном уровне шагов по переходу на использование возобновляемых источников электроэнергии, рассматриваемый ныне как главный приоритет на пути оздоровления экологии нашей планеты</w:t>
      </w:r>
      <w:r>
        <w:rPr>
          <w:rFonts w:ascii="Times New Roman" w:hAnsi="Times New Roman"/>
          <w:sz w:val="32"/>
          <w:szCs w:val="32"/>
        </w:rPr>
        <w:t xml:space="preserve"> и развития «зеленой» экономики</w:t>
      </w:r>
      <w:r w:rsidRPr="005F7731">
        <w:rPr>
          <w:rFonts w:ascii="Times New Roman" w:hAnsi="Times New Roman"/>
          <w:sz w:val="32"/>
          <w:szCs w:val="32"/>
        </w:rPr>
        <w:t>.</w:t>
      </w:r>
    </w:p>
    <w:p w14:paraId="40EAC87B" w14:textId="1ABCD026" w:rsidR="00FE3BB1" w:rsidRDefault="000B4AEB" w:rsidP="0072323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Изменение климата – это еще один аргумент в пользу усиления сотрудничества в регионе. </w:t>
      </w:r>
      <w:r w:rsidR="009726BF">
        <w:rPr>
          <w:rFonts w:ascii="Times New Roman" w:hAnsi="Times New Roman" w:cs="Times New Roman"/>
          <w:sz w:val="32"/>
          <w:szCs w:val="32"/>
        </w:rPr>
        <w:t xml:space="preserve">Очевидно, что региональное сотрудничество в области адаптации, </w:t>
      </w:r>
      <w:proofErr w:type="spellStart"/>
      <w:r w:rsidR="009726BF">
        <w:rPr>
          <w:rFonts w:ascii="Times New Roman" w:hAnsi="Times New Roman" w:cs="Times New Roman"/>
          <w:sz w:val="32"/>
          <w:szCs w:val="32"/>
        </w:rPr>
        <w:t>митигации</w:t>
      </w:r>
      <w:proofErr w:type="spellEnd"/>
      <w:r w:rsidR="009726BF">
        <w:rPr>
          <w:rFonts w:ascii="Times New Roman" w:hAnsi="Times New Roman" w:cs="Times New Roman"/>
          <w:sz w:val="32"/>
          <w:szCs w:val="32"/>
        </w:rPr>
        <w:t xml:space="preserve"> и достижения устойчивости к воздействиям изменения климата неизбежно</w:t>
      </w:r>
      <w:r w:rsidR="00484786">
        <w:rPr>
          <w:rFonts w:ascii="Times New Roman" w:hAnsi="Times New Roman" w:cs="Times New Roman"/>
          <w:sz w:val="32"/>
          <w:szCs w:val="32"/>
        </w:rPr>
        <w:t>,</w:t>
      </w:r>
      <w:r w:rsidR="009726BF">
        <w:rPr>
          <w:rFonts w:ascii="Times New Roman" w:hAnsi="Times New Roman" w:cs="Times New Roman"/>
          <w:sz w:val="32"/>
          <w:szCs w:val="32"/>
        </w:rPr>
        <w:t xml:space="preserve"> и страны региона </w:t>
      </w:r>
      <w:r w:rsidR="00EC786A">
        <w:rPr>
          <w:rFonts w:ascii="Times New Roman" w:hAnsi="Times New Roman" w:cs="Times New Roman"/>
          <w:sz w:val="32"/>
          <w:szCs w:val="32"/>
        </w:rPr>
        <w:t>от</w:t>
      </w:r>
      <w:r w:rsidR="009726BF">
        <w:rPr>
          <w:rFonts w:ascii="Times New Roman" w:hAnsi="Times New Roman" w:cs="Times New Roman"/>
          <w:sz w:val="32"/>
          <w:szCs w:val="32"/>
        </w:rPr>
        <w:t xml:space="preserve"> этого только выиграют. Хотя количественных оценок </w:t>
      </w:r>
      <w:r w:rsidR="00484786">
        <w:rPr>
          <w:rFonts w:ascii="Times New Roman" w:hAnsi="Times New Roman" w:cs="Times New Roman"/>
          <w:sz w:val="32"/>
          <w:szCs w:val="32"/>
        </w:rPr>
        <w:t xml:space="preserve">экономической выгоды </w:t>
      </w:r>
      <w:r w:rsidR="009726BF">
        <w:rPr>
          <w:rFonts w:ascii="Times New Roman" w:hAnsi="Times New Roman" w:cs="Times New Roman"/>
          <w:sz w:val="32"/>
          <w:szCs w:val="32"/>
        </w:rPr>
        <w:t>от такого сотрудничества пока нет, но очевидно, что страны по крайней мере могут избежать больших потерь вследствие маловодья и засух</w:t>
      </w:r>
      <w:r w:rsidR="00FE418C">
        <w:rPr>
          <w:rFonts w:ascii="Times New Roman" w:hAnsi="Times New Roman" w:cs="Times New Roman"/>
          <w:sz w:val="32"/>
          <w:szCs w:val="32"/>
        </w:rPr>
        <w:t xml:space="preserve">, </w:t>
      </w:r>
      <w:r w:rsidR="00FE418C">
        <w:rPr>
          <w:rFonts w:ascii="Times New Roman" w:hAnsi="Times New Roman" w:cs="Times New Roman"/>
          <w:sz w:val="32"/>
          <w:szCs w:val="32"/>
        </w:rPr>
        <w:t>например</w:t>
      </w:r>
      <w:r w:rsidR="00FE418C">
        <w:rPr>
          <w:rFonts w:ascii="Times New Roman" w:hAnsi="Times New Roman" w:cs="Times New Roman"/>
          <w:sz w:val="32"/>
          <w:szCs w:val="32"/>
        </w:rPr>
        <w:t xml:space="preserve">, таких, как в 2000-2001 годах, когда вследствие двух подряд засушливых лет </w:t>
      </w:r>
      <w:r w:rsidR="00985D93">
        <w:rPr>
          <w:rFonts w:ascii="Times New Roman" w:hAnsi="Times New Roman" w:cs="Times New Roman"/>
          <w:sz w:val="32"/>
          <w:szCs w:val="32"/>
        </w:rPr>
        <w:t xml:space="preserve">более 300 </w:t>
      </w:r>
      <w:proofErr w:type="spellStart"/>
      <w:r w:rsidR="00985D93">
        <w:rPr>
          <w:rFonts w:ascii="Times New Roman" w:hAnsi="Times New Roman" w:cs="Times New Roman"/>
          <w:sz w:val="32"/>
          <w:szCs w:val="32"/>
        </w:rPr>
        <w:t>тыс.га</w:t>
      </w:r>
      <w:proofErr w:type="spellEnd"/>
      <w:r w:rsidR="00985D93">
        <w:rPr>
          <w:rFonts w:ascii="Times New Roman" w:hAnsi="Times New Roman" w:cs="Times New Roman"/>
          <w:sz w:val="32"/>
          <w:szCs w:val="32"/>
        </w:rPr>
        <w:t xml:space="preserve"> орошаемых земель в низовьях Амударьи были выведены из сельскохозяйственного оборота</w:t>
      </w:r>
      <w:r w:rsidR="00FE418C">
        <w:rPr>
          <w:rFonts w:ascii="Times New Roman" w:hAnsi="Times New Roman" w:cs="Times New Roman"/>
          <w:sz w:val="32"/>
          <w:szCs w:val="32"/>
        </w:rPr>
        <w:t>.</w:t>
      </w:r>
      <w:r w:rsidR="00985D93">
        <w:rPr>
          <w:rFonts w:ascii="Times New Roman" w:hAnsi="Times New Roman" w:cs="Times New Roman"/>
          <w:sz w:val="32"/>
          <w:szCs w:val="32"/>
        </w:rPr>
        <w:t xml:space="preserve"> По данным НИЦ МКВК потеря урожая </w:t>
      </w:r>
      <w:proofErr w:type="spellStart"/>
      <w:r w:rsidR="00985D93">
        <w:rPr>
          <w:rFonts w:ascii="Times New Roman" w:hAnsi="Times New Roman" w:cs="Times New Roman"/>
          <w:sz w:val="32"/>
          <w:szCs w:val="32"/>
        </w:rPr>
        <w:t>сельхозкультур</w:t>
      </w:r>
      <w:proofErr w:type="spellEnd"/>
      <w:r w:rsidR="00985D93">
        <w:rPr>
          <w:rFonts w:ascii="Times New Roman" w:hAnsi="Times New Roman" w:cs="Times New Roman"/>
          <w:sz w:val="32"/>
          <w:szCs w:val="32"/>
        </w:rPr>
        <w:t xml:space="preserve"> в Узбекистан</w:t>
      </w:r>
      <w:r w:rsidR="00FB42EC">
        <w:rPr>
          <w:rFonts w:ascii="Times New Roman" w:hAnsi="Times New Roman" w:cs="Times New Roman"/>
          <w:sz w:val="32"/>
          <w:szCs w:val="32"/>
        </w:rPr>
        <w:t>е</w:t>
      </w:r>
      <w:r w:rsidR="00985D93">
        <w:rPr>
          <w:rFonts w:ascii="Times New Roman" w:hAnsi="Times New Roman" w:cs="Times New Roman"/>
          <w:sz w:val="32"/>
          <w:szCs w:val="32"/>
        </w:rPr>
        <w:t xml:space="preserve"> составила 248 млн. долларов США в год </w:t>
      </w:r>
      <w:r w:rsidR="00484786">
        <w:rPr>
          <w:rFonts w:ascii="Times New Roman" w:hAnsi="Times New Roman" w:cs="Times New Roman"/>
          <w:sz w:val="32"/>
          <w:szCs w:val="32"/>
        </w:rPr>
        <w:t xml:space="preserve">и </w:t>
      </w:r>
      <w:r w:rsidR="00985D93">
        <w:rPr>
          <w:rFonts w:ascii="Times New Roman" w:hAnsi="Times New Roman" w:cs="Times New Roman"/>
          <w:sz w:val="32"/>
          <w:szCs w:val="32"/>
        </w:rPr>
        <w:t xml:space="preserve">около 130 млн. долларов США по зоне </w:t>
      </w:r>
      <w:proofErr w:type="spellStart"/>
      <w:r w:rsidR="00985D93">
        <w:rPr>
          <w:rFonts w:ascii="Times New Roman" w:hAnsi="Times New Roman" w:cs="Times New Roman"/>
          <w:sz w:val="32"/>
          <w:szCs w:val="32"/>
        </w:rPr>
        <w:t>Лебапа</w:t>
      </w:r>
      <w:proofErr w:type="spellEnd"/>
      <w:r w:rsidR="00985D93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985D93">
        <w:rPr>
          <w:rFonts w:ascii="Times New Roman" w:hAnsi="Times New Roman" w:cs="Times New Roman"/>
          <w:sz w:val="32"/>
          <w:szCs w:val="32"/>
        </w:rPr>
        <w:t>Дашогуза</w:t>
      </w:r>
      <w:proofErr w:type="spellEnd"/>
      <w:r w:rsidR="00985D93">
        <w:rPr>
          <w:rFonts w:ascii="Times New Roman" w:hAnsi="Times New Roman" w:cs="Times New Roman"/>
          <w:sz w:val="32"/>
          <w:szCs w:val="32"/>
        </w:rPr>
        <w:t xml:space="preserve"> в Туркменистане. Кроме того, оба государства выплатили пострадавшим областям около 250 млн. долларов США. Таким образом, общие потери от недополучения 11,1 км3 воды составили 578 млн. долларов США или в среднем 5,2 цента на 1м3 воды.  </w:t>
      </w:r>
    </w:p>
    <w:p w14:paraId="21A65CD3" w14:textId="77777777" w:rsidR="006B032B" w:rsidRDefault="00FE3BB1" w:rsidP="0072323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Конечно, можно привести еще много примеров, когда страны имеют экономические выгоды от хорошо налаженного сотрудничества и наоборот, теряют многое от отсутствия или слабого взаимодействия в решении проблем, связанных с водными ресурсами.</w:t>
      </w:r>
    </w:p>
    <w:p w14:paraId="2816EE51" w14:textId="45B85501" w:rsidR="006B032B" w:rsidRDefault="006B032B" w:rsidP="006B03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отрадно, что динамика последних </w:t>
      </w:r>
      <w:r w:rsidR="00280512">
        <w:rPr>
          <w:rFonts w:ascii="Times New Roman" w:hAnsi="Times New Roman" w:cs="Times New Roman"/>
          <w:sz w:val="32"/>
          <w:szCs w:val="32"/>
        </w:rPr>
        <w:t xml:space="preserve">лет </w:t>
      </w:r>
      <w:r>
        <w:rPr>
          <w:rFonts w:ascii="Times New Roman" w:hAnsi="Times New Roman" w:cs="Times New Roman"/>
          <w:sz w:val="32"/>
          <w:szCs w:val="32"/>
        </w:rPr>
        <w:t xml:space="preserve">показывает ясное понимание данного вопроса и стремление наших стран к интеграции и согласованному решению имеющихся вопросов в этом направлении. Несомненно, </w:t>
      </w:r>
      <w:proofErr w:type="spellStart"/>
      <w:r>
        <w:rPr>
          <w:rFonts w:ascii="Times New Roman" w:hAnsi="Times New Roman" w:cs="Times New Roman"/>
          <w:sz w:val="32"/>
          <w:szCs w:val="32"/>
        </w:rPr>
        <w:t>о</w:t>
      </w:r>
      <w:r w:rsidR="0014254D" w:rsidRPr="006B032B">
        <w:rPr>
          <w:rFonts w:ascii="Times New Roman" w:hAnsi="Times New Roman" w:cs="Times New Roman"/>
          <w:sz w:val="32"/>
          <w:szCs w:val="32"/>
        </w:rPr>
        <w:t>бщерегиональные</w:t>
      </w:r>
      <w:proofErr w:type="spellEnd"/>
      <w:r w:rsidR="0014254D" w:rsidRPr="006B032B">
        <w:rPr>
          <w:rFonts w:ascii="Times New Roman" w:hAnsi="Times New Roman" w:cs="Times New Roman"/>
          <w:sz w:val="32"/>
          <w:szCs w:val="32"/>
        </w:rPr>
        <w:t xml:space="preserve"> подходы к использованию водно-энергетических ресурсов в Центральной Азии также </w:t>
      </w:r>
      <w:r w:rsidR="00C7469F">
        <w:rPr>
          <w:rFonts w:ascii="Times New Roman" w:hAnsi="Times New Roman" w:cs="Times New Roman"/>
          <w:sz w:val="32"/>
          <w:szCs w:val="32"/>
        </w:rPr>
        <w:t xml:space="preserve">будут </w:t>
      </w:r>
      <w:r w:rsidR="0014254D" w:rsidRPr="006B032B">
        <w:rPr>
          <w:rFonts w:ascii="Times New Roman" w:hAnsi="Times New Roman" w:cs="Times New Roman"/>
          <w:sz w:val="32"/>
          <w:szCs w:val="32"/>
        </w:rPr>
        <w:t>способствова</w:t>
      </w:r>
      <w:r w:rsidR="00C7469F">
        <w:rPr>
          <w:rFonts w:ascii="Times New Roman" w:hAnsi="Times New Roman" w:cs="Times New Roman"/>
          <w:sz w:val="32"/>
          <w:szCs w:val="32"/>
        </w:rPr>
        <w:t>ть</w:t>
      </w:r>
      <w:bookmarkStart w:id="0" w:name="_GoBack"/>
      <w:bookmarkEnd w:id="0"/>
      <w:r w:rsidR="0014254D" w:rsidRPr="006B032B">
        <w:rPr>
          <w:rFonts w:ascii="Times New Roman" w:hAnsi="Times New Roman" w:cs="Times New Roman"/>
          <w:sz w:val="32"/>
          <w:szCs w:val="32"/>
        </w:rPr>
        <w:t xml:space="preserve"> более эффективному управлению ими для обеспечения водной безопасности, роста экономики, улучшения благосостояния населения и вообще достижения устойчивого развития.</w:t>
      </w:r>
    </w:p>
    <w:p w14:paraId="1B1F1807" w14:textId="459F6926" w:rsidR="005551BB" w:rsidRPr="00551540" w:rsidRDefault="006B032B" w:rsidP="001814E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51540">
        <w:rPr>
          <w:rFonts w:ascii="Times New Roman" w:hAnsi="Times New Roman" w:cs="Times New Roman"/>
          <w:b/>
          <w:i/>
          <w:sz w:val="32"/>
          <w:szCs w:val="32"/>
        </w:rPr>
        <w:t>Благодарю за внимание.</w:t>
      </w:r>
    </w:p>
    <w:sectPr w:rsidR="005551BB" w:rsidRPr="00551540" w:rsidSect="00280512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57B32"/>
    <w:multiLevelType w:val="hybridMultilevel"/>
    <w:tmpl w:val="093E022A"/>
    <w:lvl w:ilvl="0" w:tplc="F84E499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E1182"/>
    <w:multiLevelType w:val="hybridMultilevel"/>
    <w:tmpl w:val="96A0F942"/>
    <w:lvl w:ilvl="0" w:tplc="195C5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AC84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FC39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0203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145B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FC0E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2800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2052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E2C7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7F"/>
    <w:rsid w:val="000024EB"/>
    <w:rsid w:val="0004544A"/>
    <w:rsid w:val="000B4AEB"/>
    <w:rsid w:val="000E2497"/>
    <w:rsid w:val="000E736D"/>
    <w:rsid w:val="0014254D"/>
    <w:rsid w:val="001426EA"/>
    <w:rsid w:val="001814EA"/>
    <w:rsid w:val="001F77A7"/>
    <w:rsid w:val="00266039"/>
    <w:rsid w:val="002746E8"/>
    <w:rsid w:val="00280512"/>
    <w:rsid w:val="00294272"/>
    <w:rsid w:val="002A67CD"/>
    <w:rsid w:val="002E0526"/>
    <w:rsid w:val="0033610A"/>
    <w:rsid w:val="00341C51"/>
    <w:rsid w:val="00356DC8"/>
    <w:rsid w:val="003A6B5B"/>
    <w:rsid w:val="003E3A7C"/>
    <w:rsid w:val="004053EB"/>
    <w:rsid w:val="00407D65"/>
    <w:rsid w:val="00415523"/>
    <w:rsid w:val="00415C3F"/>
    <w:rsid w:val="00484786"/>
    <w:rsid w:val="00525F82"/>
    <w:rsid w:val="00551540"/>
    <w:rsid w:val="005520EA"/>
    <w:rsid w:val="005551BB"/>
    <w:rsid w:val="00571032"/>
    <w:rsid w:val="005C247F"/>
    <w:rsid w:val="005F7731"/>
    <w:rsid w:val="00633AA4"/>
    <w:rsid w:val="006464D4"/>
    <w:rsid w:val="00651E75"/>
    <w:rsid w:val="006A594B"/>
    <w:rsid w:val="006B032B"/>
    <w:rsid w:val="006E6EE8"/>
    <w:rsid w:val="006E7649"/>
    <w:rsid w:val="00707CE2"/>
    <w:rsid w:val="00711271"/>
    <w:rsid w:val="0072323B"/>
    <w:rsid w:val="00725F25"/>
    <w:rsid w:val="00765911"/>
    <w:rsid w:val="00770183"/>
    <w:rsid w:val="00780070"/>
    <w:rsid w:val="007B330E"/>
    <w:rsid w:val="007F3E10"/>
    <w:rsid w:val="00853D6C"/>
    <w:rsid w:val="00886A9A"/>
    <w:rsid w:val="0089307B"/>
    <w:rsid w:val="00896121"/>
    <w:rsid w:val="008A3C16"/>
    <w:rsid w:val="00964E48"/>
    <w:rsid w:val="009726BF"/>
    <w:rsid w:val="00975E47"/>
    <w:rsid w:val="00985D93"/>
    <w:rsid w:val="00A07B02"/>
    <w:rsid w:val="00A1704F"/>
    <w:rsid w:val="00A40A6D"/>
    <w:rsid w:val="00A7599C"/>
    <w:rsid w:val="00AB1B65"/>
    <w:rsid w:val="00AD1B12"/>
    <w:rsid w:val="00AE65E0"/>
    <w:rsid w:val="00B848DF"/>
    <w:rsid w:val="00BB5DFD"/>
    <w:rsid w:val="00C7469F"/>
    <w:rsid w:val="00CB5D7F"/>
    <w:rsid w:val="00CD45AF"/>
    <w:rsid w:val="00D87745"/>
    <w:rsid w:val="00DB132A"/>
    <w:rsid w:val="00DB5E93"/>
    <w:rsid w:val="00DF2C3A"/>
    <w:rsid w:val="00E4783A"/>
    <w:rsid w:val="00EB3611"/>
    <w:rsid w:val="00EC1ED7"/>
    <w:rsid w:val="00EC786A"/>
    <w:rsid w:val="00F704C1"/>
    <w:rsid w:val="00FB42EC"/>
    <w:rsid w:val="00FE3BB1"/>
    <w:rsid w:val="00FE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9F7A"/>
  <w15:chartTrackingRefBased/>
  <w15:docId w15:val="{C5622EE3-34D0-4448-A052-A77D862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454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A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544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/>
    </w:rPr>
  </w:style>
  <w:style w:type="paragraph" w:styleId="a4">
    <w:name w:val="No Spacing"/>
    <w:uiPriority w:val="1"/>
    <w:qFormat/>
    <w:rsid w:val="005551BB"/>
    <w:pPr>
      <w:spacing w:after="0" w:line="240" w:lineRule="auto"/>
    </w:pPr>
  </w:style>
  <w:style w:type="paragraph" w:customStyle="1" w:styleId="CharChar">
    <w:name w:val="Char Char"/>
    <w:basedOn w:val="a"/>
    <w:autoRedefine/>
    <w:rsid w:val="001F77A7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5">
    <w:name w:val="Normal (Web)"/>
    <w:basedOn w:val="a"/>
    <w:uiPriority w:val="99"/>
    <w:unhideWhenUsed/>
    <w:rsid w:val="00EC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A3C16"/>
    <w:rPr>
      <w:color w:val="0000FF"/>
      <w:u w:val="single"/>
    </w:rPr>
  </w:style>
  <w:style w:type="paragraph" w:customStyle="1" w:styleId="tx">
    <w:name w:val="tx"/>
    <w:basedOn w:val="a"/>
    <w:rsid w:val="005F7731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2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6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6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Sanoi Boev</dc:creator>
  <cp:keywords/>
  <dc:description/>
  <cp:lastModifiedBy>User</cp:lastModifiedBy>
  <cp:revision>27</cp:revision>
  <cp:lastPrinted>2021-04-15T03:39:00Z</cp:lastPrinted>
  <dcterms:created xsi:type="dcterms:W3CDTF">2021-04-14T02:59:00Z</dcterms:created>
  <dcterms:modified xsi:type="dcterms:W3CDTF">2021-04-15T06:35:00Z</dcterms:modified>
</cp:coreProperties>
</file>